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28" w:rsidRPr="00B87028" w:rsidRDefault="00B87028" w:rsidP="00B87028">
      <w:pPr>
        <w:shd w:val="clear" w:color="auto" w:fill="FFFFFF"/>
        <w:spacing w:after="0" w:line="240" w:lineRule="auto"/>
        <w:jc w:val="center"/>
        <w:outlineLvl w:val="0"/>
        <w:rPr>
          <w:rFonts w:ascii="Times New Roman" w:eastAsia="Times New Roman" w:hAnsi="Times New Roman" w:cs="Times New Roman"/>
          <w:caps/>
          <w:color w:val="000000" w:themeColor="text1"/>
          <w:kern w:val="36"/>
          <w:sz w:val="24"/>
          <w:szCs w:val="24"/>
          <w:lang w:eastAsia="ru-RU"/>
        </w:rPr>
      </w:pPr>
      <w:proofErr w:type="gramStart"/>
      <w:r w:rsidRPr="00B87028">
        <w:rPr>
          <w:rFonts w:ascii="Times New Roman" w:eastAsia="Times New Roman" w:hAnsi="Times New Roman" w:cs="Times New Roman"/>
          <w:caps/>
          <w:color w:val="000000" w:themeColor="text1"/>
          <w:kern w:val="36"/>
          <w:sz w:val="24"/>
          <w:szCs w:val="24"/>
          <w:lang w:eastAsia="ru-RU"/>
        </w:rPr>
        <w:t>ГРУППОВЫЕ ФОРМЫ РАБОТЫ КАК СРЕДСТВО РАЗВИТИЯ УУД ОБУЧАЮЩИХСЯ НА УРОКАХ МАТЕМАТИКИ</w:t>
      </w:r>
      <w:proofErr w:type="gramEnd"/>
    </w:p>
    <w:p w:rsidR="00B87028" w:rsidRPr="00B87028" w:rsidRDefault="00B87028" w:rsidP="00B87028">
      <w:pPr>
        <w:shd w:val="clear" w:color="auto" w:fill="FFFFFF"/>
        <w:spacing w:after="0" w:line="240" w:lineRule="auto"/>
        <w:jc w:val="right"/>
        <w:rPr>
          <w:rFonts w:ascii="Times New Roman" w:eastAsia="Times New Roman" w:hAnsi="Times New Roman" w:cs="Times New Roman"/>
          <w:i/>
          <w:iCs/>
          <w:color w:val="000000" w:themeColor="text1"/>
          <w:sz w:val="21"/>
          <w:szCs w:val="21"/>
          <w:lang w:eastAsia="ru-RU"/>
        </w:rPr>
      </w:pPr>
      <w:hyperlink r:id="rId6" w:history="1">
        <w:r w:rsidRPr="00B87028">
          <w:rPr>
            <w:rFonts w:ascii="Times New Roman" w:eastAsia="Times New Roman" w:hAnsi="Times New Roman" w:cs="Times New Roman"/>
            <w:b/>
            <w:bCs/>
            <w:i/>
            <w:iCs/>
            <w:color w:val="000000" w:themeColor="text1"/>
            <w:sz w:val="21"/>
            <w:szCs w:val="21"/>
            <w:lang w:eastAsia="ru-RU"/>
          </w:rPr>
          <w:t>Гросс Станислав Александрович</w:t>
        </w:r>
      </w:hyperlink>
    </w:p>
    <w:p w:rsidR="00B87028" w:rsidRPr="00B87028" w:rsidRDefault="00B87028" w:rsidP="00B87028">
      <w:pPr>
        <w:shd w:val="clear" w:color="auto" w:fill="FFFFFF"/>
        <w:spacing w:after="0" w:line="240" w:lineRule="auto"/>
        <w:jc w:val="right"/>
        <w:rPr>
          <w:rFonts w:ascii="Times New Roman" w:eastAsia="Times New Roman" w:hAnsi="Times New Roman" w:cs="Times New Roman"/>
          <w:i/>
          <w:iCs/>
          <w:color w:val="000000" w:themeColor="text1"/>
          <w:sz w:val="21"/>
          <w:szCs w:val="21"/>
          <w:lang w:eastAsia="ru-RU"/>
        </w:rPr>
      </w:pPr>
      <w:r w:rsidRPr="00B87028">
        <w:rPr>
          <w:rFonts w:ascii="Times New Roman" w:eastAsia="Times New Roman" w:hAnsi="Times New Roman" w:cs="Times New Roman"/>
          <w:i/>
          <w:iCs/>
          <w:color w:val="000000" w:themeColor="text1"/>
          <w:sz w:val="21"/>
          <w:szCs w:val="21"/>
          <w:lang w:eastAsia="ru-RU"/>
        </w:rPr>
        <w:t>Учитель математики, ГБОУ НСО «КШИ»</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На сегодняшний день основной целью школьного образования является развитие способности обучающегося самому ставить учебные цели, продумывать и строить пути их реализации, осуществлять контроль и оценку своих успехов и достижений, по другому говор</w:t>
      </w:r>
      <w:proofErr w:type="gramStart"/>
      <w:r w:rsidRPr="00B87028">
        <w:rPr>
          <w:rFonts w:ascii="Times New Roman" w:eastAsia="Times New Roman" w:hAnsi="Times New Roman" w:cs="Times New Roman"/>
          <w:color w:val="000000" w:themeColor="text1"/>
          <w:sz w:val="21"/>
          <w:szCs w:val="21"/>
          <w:lang w:eastAsia="ru-RU"/>
        </w:rPr>
        <w:t>я–</w:t>
      </w:r>
      <w:proofErr w:type="gramEnd"/>
      <w:r w:rsidRPr="00B87028">
        <w:rPr>
          <w:rFonts w:ascii="Times New Roman" w:eastAsia="Times New Roman" w:hAnsi="Times New Roman" w:cs="Times New Roman"/>
          <w:color w:val="000000" w:themeColor="text1"/>
          <w:sz w:val="21"/>
          <w:szCs w:val="21"/>
          <w:lang w:eastAsia="ru-RU"/>
        </w:rPr>
        <w:t xml:space="preserve"> нужно вырабатывать умение учиться. Ученик должен самостоятельно стать «строителем и архитектором» всего своего образовательного процесса.</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Так сложилось, что учитель должен был давать обучающимся прочные и глубокие знания по предметам. Но время быстро меняется и, ни учитель, ни родители, ни сам школьник не в состоянии заранее знать, какие же знания и умения понадобятся ему в будущем. Именно поэтому и возникает необходимость в умении развиваться и обучаться в течение всей нашей жизни. В связи с этим, вместо передачи багажа знаний – осуществляется развитие личности обучающегося на основе способов деятельности. Но это не значит, что мы отказываемся от «запаса» знаний. Просто меняются приоритеты. Вследствие этого, предметное содержание перестает быть центральной частью стандарта.</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Одной наиболее значимой задачей нынешней системы образования является формирование совокупности универсальных учебных действий (УУД), обеспечивающие возможность каждому обучающемуся самостоятельно реализовывать деятельность учения, определять учебные цели, находить и применять нужные способы и средства их достижения, уметь вести контроль и оценку учебной деятельности. Именно УУД осуществляют создание условий для развития личности и её самореализации.</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Главным принципом формирования УУД является «умение учиться», предполагающее полноценное освоение всех компонентов учебной деятельности. Он выступает важным фактором повышения эффективности освоения </w:t>
      </w:r>
      <w:proofErr w:type="gramStart"/>
      <w:r w:rsidRPr="00B87028">
        <w:rPr>
          <w:rFonts w:ascii="Times New Roman" w:eastAsia="Times New Roman" w:hAnsi="Times New Roman" w:cs="Times New Roman"/>
          <w:color w:val="000000" w:themeColor="text1"/>
          <w:sz w:val="21"/>
          <w:szCs w:val="21"/>
          <w:lang w:eastAsia="ru-RU"/>
        </w:rPr>
        <w:t>обучающимися</w:t>
      </w:r>
      <w:proofErr w:type="gramEnd"/>
      <w:r w:rsidRPr="00B87028">
        <w:rPr>
          <w:rFonts w:ascii="Times New Roman" w:eastAsia="Times New Roman" w:hAnsi="Times New Roman" w:cs="Times New Roman"/>
          <w:color w:val="000000" w:themeColor="text1"/>
          <w:sz w:val="21"/>
          <w:szCs w:val="21"/>
          <w:lang w:eastAsia="ru-RU"/>
        </w:rPr>
        <w:t xml:space="preserve"> предметных знаний, умений и формирования компетенций.</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УУД </w:t>
      </w:r>
      <w:proofErr w:type="gramStart"/>
      <w:r w:rsidRPr="00B87028">
        <w:rPr>
          <w:rFonts w:ascii="Times New Roman" w:eastAsia="Times New Roman" w:hAnsi="Times New Roman" w:cs="Times New Roman"/>
          <w:color w:val="000000" w:themeColor="text1"/>
          <w:sz w:val="21"/>
          <w:szCs w:val="21"/>
          <w:lang w:eastAsia="ru-RU"/>
        </w:rPr>
        <w:t>направлены</w:t>
      </w:r>
      <w:proofErr w:type="gramEnd"/>
      <w:r w:rsidRPr="00B87028">
        <w:rPr>
          <w:rFonts w:ascii="Times New Roman" w:eastAsia="Times New Roman" w:hAnsi="Times New Roman" w:cs="Times New Roman"/>
          <w:color w:val="000000" w:themeColor="text1"/>
          <w:sz w:val="21"/>
          <w:szCs w:val="21"/>
          <w:lang w:eastAsia="ru-RU"/>
        </w:rPr>
        <w:t xml:space="preserve"> на достижение планируемых результатов. Различают три группы планируемых результатов:</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«1. Предметные – включают освоенные </w:t>
      </w:r>
      <w:proofErr w:type="gramStart"/>
      <w:r w:rsidRPr="00B87028">
        <w:rPr>
          <w:rFonts w:ascii="Times New Roman" w:eastAsia="Times New Roman" w:hAnsi="Times New Roman" w:cs="Times New Roman"/>
          <w:color w:val="000000" w:themeColor="text1"/>
          <w:sz w:val="21"/>
          <w:szCs w:val="21"/>
          <w:lang w:eastAsia="ru-RU"/>
        </w:rPr>
        <w:t>обучающимися</w:t>
      </w:r>
      <w:proofErr w:type="gramEnd"/>
      <w:r w:rsidRPr="00B87028">
        <w:rPr>
          <w:rFonts w:ascii="Times New Roman" w:eastAsia="Times New Roman" w:hAnsi="Times New Roman" w:cs="Times New Roman"/>
          <w:color w:val="000000" w:themeColor="text1"/>
          <w:sz w:val="21"/>
          <w:szCs w:val="21"/>
          <w:lang w:eastAsia="ru-RU"/>
        </w:rPr>
        <w:t xml:space="preserve">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2.Метапредметные – включают освоенные </w:t>
      </w:r>
      <w:proofErr w:type="gramStart"/>
      <w:r w:rsidRPr="00B87028">
        <w:rPr>
          <w:rFonts w:ascii="Times New Roman" w:eastAsia="Times New Roman" w:hAnsi="Times New Roman" w:cs="Times New Roman"/>
          <w:color w:val="000000" w:themeColor="text1"/>
          <w:sz w:val="21"/>
          <w:szCs w:val="21"/>
          <w:lang w:eastAsia="ru-RU"/>
        </w:rPr>
        <w:t>обучающимися</w:t>
      </w:r>
      <w:proofErr w:type="gramEnd"/>
      <w:r w:rsidRPr="00B87028">
        <w:rPr>
          <w:rFonts w:ascii="Times New Roman" w:eastAsia="Times New Roman" w:hAnsi="Times New Roman" w:cs="Times New Roman"/>
          <w:color w:val="000000" w:themeColor="text1"/>
          <w:sz w:val="21"/>
          <w:szCs w:val="21"/>
          <w:lang w:eastAsia="ru-RU"/>
        </w:rPr>
        <w:t xml:space="preserve"> </w:t>
      </w:r>
      <w:proofErr w:type="spellStart"/>
      <w:r w:rsidRPr="00B87028">
        <w:rPr>
          <w:rFonts w:ascii="Times New Roman" w:eastAsia="Times New Roman" w:hAnsi="Times New Roman" w:cs="Times New Roman"/>
          <w:color w:val="000000" w:themeColor="text1"/>
          <w:sz w:val="21"/>
          <w:szCs w:val="21"/>
          <w:lang w:eastAsia="ru-RU"/>
        </w:rPr>
        <w:t>межпредметные</w:t>
      </w:r>
      <w:proofErr w:type="spellEnd"/>
      <w:r w:rsidRPr="00B87028">
        <w:rPr>
          <w:rFonts w:ascii="Times New Roman" w:eastAsia="Times New Roman" w:hAnsi="Times New Roman" w:cs="Times New Roman"/>
          <w:color w:val="000000" w:themeColor="text1"/>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3. Личностные – включают готовность и способность обучающихся к саморазвитию и личностному самоопределению, </w:t>
      </w:r>
      <w:proofErr w:type="spellStart"/>
      <w:r w:rsidRPr="00B87028">
        <w:rPr>
          <w:rFonts w:ascii="Times New Roman" w:eastAsia="Times New Roman" w:hAnsi="Times New Roman" w:cs="Times New Roman"/>
          <w:color w:val="000000" w:themeColor="text1"/>
          <w:sz w:val="21"/>
          <w:szCs w:val="21"/>
          <w:lang w:eastAsia="ru-RU"/>
        </w:rPr>
        <w:t>сформированность</w:t>
      </w:r>
      <w:proofErr w:type="spellEnd"/>
      <w:r w:rsidRPr="00B87028">
        <w:rPr>
          <w:rFonts w:ascii="Times New Roman" w:eastAsia="Times New Roman" w:hAnsi="Times New Roman" w:cs="Times New Roman"/>
          <w:color w:val="000000" w:themeColor="text1"/>
          <w:sz w:val="21"/>
          <w:szCs w:val="21"/>
          <w:lang w:eastAsia="ru-RU"/>
        </w:rPr>
        <w:t xml:space="preserve"> их мотивации к обучению и целенаправленной познавательной деятельности» [2, с. 7].</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На сегодняшний момент разработано огромное количество методов, приёмов и средств для развития универсальный учебных действий </w:t>
      </w:r>
      <w:proofErr w:type="gramStart"/>
      <w:r w:rsidRPr="00B87028">
        <w:rPr>
          <w:rFonts w:ascii="Times New Roman" w:eastAsia="Times New Roman" w:hAnsi="Times New Roman" w:cs="Times New Roman"/>
          <w:color w:val="000000" w:themeColor="text1"/>
          <w:sz w:val="21"/>
          <w:szCs w:val="21"/>
          <w:lang w:eastAsia="ru-RU"/>
        </w:rPr>
        <w:t>у</w:t>
      </w:r>
      <w:proofErr w:type="gramEnd"/>
      <w:r w:rsidRPr="00B87028">
        <w:rPr>
          <w:rFonts w:ascii="Times New Roman" w:eastAsia="Times New Roman" w:hAnsi="Times New Roman" w:cs="Times New Roman"/>
          <w:color w:val="000000" w:themeColor="text1"/>
          <w:sz w:val="21"/>
          <w:szCs w:val="21"/>
          <w:lang w:eastAsia="ru-RU"/>
        </w:rPr>
        <w:t xml:space="preserve"> обучающихся. Одним из наиболее эффективных методов, на наш взгляд, являются групповые формы работы. Ведь именно их использование способствует развитию навыков работы в коллективе, группового общения, умения совместной работы со сверстниками.</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По определению Е.Н. </w:t>
      </w:r>
      <w:proofErr w:type="spellStart"/>
      <w:r w:rsidRPr="00B87028">
        <w:rPr>
          <w:rFonts w:ascii="Times New Roman" w:eastAsia="Times New Roman" w:hAnsi="Times New Roman" w:cs="Times New Roman"/>
          <w:color w:val="000000" w:themeColor="text1"/>
          <w:sz w:val="21"/>
          <w:szCs w:val="21"/>
          <w:lang w:eastAsia="ru-RU"/>
        </w:rPr>
        <w:t>Щурковой</w:t>
      </w:r>
      <w:proofErr w:type="spellEnd"/>
      <w:r w:rsidRPr="00B87028">
        <w:rPr>
          <w:rFonts w:ascii="Times New Roman" w:eastAsia="Times New Roman" w:hAnsi="Times New Roman" w:cs="Times New Roman"/>
          <w:color w:val="000000" w:themeColor="text1"/>
          <w:sz w:val="21"/>
          <w:szCs w:val="21"/>
          <w:lang w:eastAsia="ru-RU"/>
        </w:rPr>
        <w:t>, «групповая работа – это организованное взаимодействие двух или более индивидов как совокупного субъекта с миром, объединенных единой целью и совместными усилиями по ее достижению» [3, с. 16].</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Л.Г. Рубцова определяет групповую работу как «совместную деятельность детей и учителя, где реализуются все виды взаимодействий: «учитель – ученик, ученик – ученик, ученик – группа, ученик – учитель»</w:t>
      </w:r>
      <w:r w:rsidRPr="00B87028">
        <w:rPr>
          <w:rFonts w:ascii="Times New Roman" w:eastAsia="Times New Roman" w:hAnsi="Times New Roman" w:cs="Times New Roman"/>
          <w:i/>
          <w:iCs/>
          <w:color w:val="000000" w:themeColor="text1"/>
          <w:sz w:val="21"/>
          <w:szCs w:val="21"/>
          <w:lang w:eastAsia="ru-RU"/>
        </w:rPr>
        <w:t>,</w:t>
      </w:r>
      <w:r w:rsidRPr="00B87028">
        <w:rPr>
          <w:rFonts w:ascii="Times New Roman" w:eastAsia="Times New Roman" w:hAnsi="Times New Roman" w:cs="Times New Roman"/>
          <w:color w:val="000000" w:themeColor="text1"/>
          <w:sz w:val="21"/>
          <w:szCs w:val="21"/>
          <w:lang w:eastAsia="ru-RU"/>
        </w:rPr>
        <w:t> где на смену репродуктивной деятельности приходят другие виды деятельности, ставящие ученика в активную позицию» [1, с. 4].</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Рассмотрим на конкретных примерах возможности групповых форм работы в развитии УУД обучающихся (таблица 1).</w:t>
      </w:r>
    </w:p>
    <w:p w:rsidR="00B87028" w:rsidRPr="00B87028" w:rsidRDefault="00B87028" w:rsidP="00B87028">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hd w:val="clear" w:color="auto" w:fill="FFFFFF"/>
        <w:spacing w:after="0" w:line="240" w:lineRule="auto"/>
        <w:jc w:val="right"/>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i/>
          <w:iCs/>
          <w:color w:val="000000" w:themeColor="text1"/>
          <w:sz w:val="21"/>
          <w:szCs w:val="21"/>
          <w:lang w:eastAsia="ru-RU"/>
        </w:rPr>
        <w:t>Таблица 1</w:t>
      </w:r>
    </w:p>
    <w:p w:rsidR="00B87028" w:rsidRPr="00B87028" w:rsidRDefault="00B87028" w:rsidP="00B87028">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Применение групповых форм работы</w:t>
      </w:r>
    </w:p>
    <w:tbl>
      <w:tblP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987"/>
        <w:gridCol w:w="3490"/>
        <w:gridCol w:w="3145"/>
      </w:tblGrid>
      <w:tr w:rsidR="00B87028" w:rsidRPr="00B87028" w:rsidTr="00B87028">
        <w:tc>
          <w:tcPr>
            <w:tcW w:w="148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Класс</w:t>
            </w:r>
          </w:p>
        </w:tc>
        <w:tc>
          <w:tcPr>
            <w:tcW w:w="211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Этап урока</w:t>
            </w:r>
          </w:p>
        </w:tc>
        <w:tc>
          <w:tcPr>
            <w:tcW w:w="379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Описание группового момента урока</w:t>
            </w:r>
          </w:p>
        </w:tc>
        <w:tc>
          <w:tcPr>
            <w:tcW w:w="267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Развиваемые УУД</w:t>
            </w:r>
          </w:p>
        </w:tc>
      </w:tr>
      <w:tr w:rsidR="00B87028" w:rsidRPr="00B87028" w:rsidTr="00B87028">
        <w:tc>
          <w:tcPr>
            <w:tcW w:w="148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jc w:val="center"/>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pacing w:after="0" w:line="240" w:lineRule="auto"/>
              <w:jc w:val="center"/>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3 класс</w:t>
            </w:r>
          </w:p>
        </w:tc>
        <w:tc>
          <w:tcPr>
            <w:tcW w:w="211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Закрепление изученного </w:t>
            </w:r>
            <w:r w:rsidRPr="00B87028">
              <w:rPr>
                <w:rFonts w:ascii="Times New Roman" w:eastAsia="Times New Roman" w:hAnsi="Times New Roman" w:cs="Times New Roman"/>
                <w:color w:val="000000" w:themeColor="text1"/>
                <w:sz w:val="21"/>
                <w:szCs w:val="21"/>
                <w:lang w:eastAsia="ru-RU"/>
              </w:rPr>
              <w:lastRenderedPageBreak/>
              <w:t>материала</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tc>
        <w:tc>
          <w:tcPr>
            <w:tcW w:w="379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lastRenderedPageBreak/>
              <w:t xml:space="preserve">Обучающиеся делятся на четыре группы. Им будут розданы </w:t>
            </w:r>
            <w:r w:rsidRPr="00B87028">
              <w:rPr>
                <w:rFonts w:ascii="Times New Roman" w:eastAsia="Times New Roman" w:hAnsi="Times New Roman" w:cs="Times New Roman"/>
                <w:color w:val="000000" w:themeColor="text1"/>
                <w:sz w:val="21"/>
                <w:szCs w:val="21"/>
                <w:lang w:eastAsia="ru-RU"/>
              </w:rPr>
              <w:lastRenderedPageBreak/>
              <w:t>карточки со следующими числами</w:t>
            </w:r>
            <w:r w:rsidRPr="00B87028">
              <w:rPr>
                <w:rFonts w:ascii="Times New Roman" w:eastAsia="Times New Roman" w:hAnsi="Times New Roman" w:cs="Times New Roman"/>
                <w:b/>
                <w:bCs/>
                <w:color w:val="000000" w:themeColor="text1"/>
                <w:sz w:val="21"/>
                <w:szCs w:val="21"/>
                <w:lang w:eastAsia="ru-RU"/>
              </w:rPr>
              <w:t>:</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9, 8, 15, 12, 2, 28, 10, 25, 18, 5, 21, 14, 36, 20, 32, 40, 45, 27, 4, 16, 35.</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Задание обучающимся: среди данных чисел назвать числа кратные:</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1 группа – трем,</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2 группа – двум,</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3 группа – четырем,</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4 группа – пяти.</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После выполнения данного задания группы получают часть </w:t>
            </w:r>
            <w:proofErr w:type="spellStart"/>
            <w:r w:rsidRPr="00B87028">
              <w:rPr>
                <w:rFonts w:ascii="Times New Roman" w:eastAsia="Times New Roman" w:hAnsi="Times New Roman" w:cs="Times New Roman"/>
                <w:color w:val="000000" w:themeColor="text1"/>
                <w:sz w:val="21"/>
                <w:szCs w:val="21"/>
                <w:lang w:eastAsia="ru-RU"/>
              </w:rPr>
              <w:t>пазла</w:t>
            </w:r>
            <w:proofErr w:type="spellEnd"/>
            <w:r w:rsidRPr="00B87028">
              <w:rPr>
                <w:rFonts w:ascii="Times New Roman" w:eastAsia="Times New Roman" w:hAnsi="Times New Roman" w:cs="Times New Roman"/>
                <w:color w:val="000000" w:themeColor="text1"/>
                <w:sz w:val="21"/>
                <w:szCs w:val="21"/>
                <w:lang w:eastAsia="ru-RU"/>
              </w:rPr>
              <w:t>.</w:t>
            </w:r>
          </w:p>
          <w:p w:rsidR="00B87028" w:rsidRPr="00B87028" w:rsidRDefault="00B87028" w:rsidP="00B87028">
            <w:pPr>
              <w:spacing w:after="0" w:line="240" w:lineRule="auto"/>
              <w:ind w:left="175"/>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Описанный групповой момент можно использовать и на других этапах урока.</w:t>
            </w:r>
          </w:p>
        </w:tc>
        <w:tc>
          <w:tcPr>
            <w:tcW w:w="267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proofErr w:type="spellStart"/>
            <w:r w:rsidRPr="00B87028">
              <w:rPr>
                <w:rFonts w:ascii="Times New Roman" w:eastAsia="Times New Roman" w:hAnsi="Times New Roman" w:cs="Times New Roman"/>
                <w:i/>
                <w:iCs/>
                <w:color w:val="000000" w:themeColor="text1"/>
                <w:sz w:val="18"/>
                <w:szCs w:val="18"/>
                <w:lang w:eastAsia="ru-RU"/>
              </w:rPr>
              <w:lastRenderedPageBreak/>
              <w:t>Коммуникативные</w:t>
            </w:r>
            <w:proofErr w:type="gramStart"/>
            <w:r w:rsidRPr="00B87028">
              <w:rPr>
                <w:rFonts w:ascii="Times New Roman" w:eastAsia="Times New Roman" w:hAnsi="Times New Roman" w:cs="Times New Roman"/>
                <w:i/>
                <w:iCs/>
                <w:color w:val="000000" w:themeColor="text1"/>
                <w:sz w:val="18"/>
                <w:szCs w:val="18"/>
                <w:lang w:eastAsia="ru-RU"/>
              </w:rPr>
              <w:t>:</w:t>
            </w:r>
            <w:r w:rsidRPr="00B87028">
              <w:rPr>
                <w:rFonts w:ascii="Times New Roman" w:eastAsia="Times New Roman" w:hAnsi="Times New Roman" w:cs="Times New Roman"/>
                <w:color w:val="000000" w:themeColor="text1"/>
                <w:sz w:val="21"/>
                <w:szCs w:val="21"/>
                <w:lang w:eastAsia="ru-RU"/>
              </w:rPr>
              <w:t>о</w:t>
            </w:r>
            <w:proofErr w:type="gramEnd"/>
            <w:r w:rsidRPr="00B87028">
              <w:rPr>
                <w:rFonts w:ascii="Times New Roman" w:eastAsia="Times New Roman" w:hAnsi="Times New Roman" w:cs="Times New Roman"/>
                <w:color w:val="000000" w:themeColor="text1"/>
                <w:sz w:val="21"/>
                <w:szCs w:val="21"/>
                <w:lang w:eastAsia="ru-RU"/>
              </w:rPr>
              <w:t>существляют</w:t>
            </w:r>
            <w:proofErr w:type="spellEnd"/>
            <w:r w:rsidRPr="00B87028">
              <w:rPr>
                <w:rFonts w:ascii="Times New Roman" w:eastAsia="Times New Roman" w:hAnsi="Times New Roman" w:cs="Times New Roman"/>
                <w:color w:val="000000" w:themeColor="text1"/>
                <w:sz w:val="21"/>
                <w:szCs w:val="21"/>
                <w:lang w:eastAsia="ru-RU"/>
              </w:rPr>
              <w:t xml:space="preserve"> групповое взаимодействие, </w:t>
            </w:r>
            <w:r w:rsidRPr="00B87028">
              <w:rPr>
                <w:rFonts w:ascii="Times New Roman" w:eastAsia="Times New Roman" w:hAnsi="Times New Roman" w:cs="Times New Roman"/>
                <w:color w:val="000000" w:themeColor="text1"/>
                <w:sz w:val="21"/>
                <w:szCs w:val="21"/>
                <w:lang w:eastAsia="ru-RU"/>
              </w:rPr>
              <w:lastRenderedPageBreak/>
              <w:t>взаимодействие внутри группы.</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i/>
                <w:iCs/>
                <w:color w:val="000000" w:themeColor="text1"/>
                <w:sz w:val="18"/>
                <w:szCs w:val="18"/>
                <w:lang w:eastAsia="ru-RU"/>
              </w:rPr>
              <w:t>Регулятивные:</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распределяют обязанности внутри группы.</w:t>
            </w:r>
          </w:p>
        </w:tc>
      </w:tr>
      <w:tr w:rsidR="00B87028" w:rsidRPr="00B87028" w:rsidTr="00B87028">
        <w:tc>
          <w:tcPr>
            <w:tcW w:w="148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lastRenderedPageBreak/>
              <w:t>Применим в любом классе среднего звена.</w:t>
            </w:r>
          </w:p>
        </w:tc>
        <w:tc>
          <w:tcPr>
            <w:tcW w:w="211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Повторение изученного материала.</w:t>
            </w:r>
            <w:r w:rsidRPr="00B87028">
              <w:rPr>
                <w:rFonts w:ascii="Times New Roman" w:eastAsia="Times New Roman" w:hAnsi="Times New Roman" w:cs="Times New Roman"/>
                <w:color w:val="000000" w:themeColor="text1"/>
                <w:sz w:val="21"/>
                <w:szCs w:val="21"/>
                <w:lang w:eastAsia="ru-RU"/>
              </w:rPr>
              <w:br/>
            </w:r>
            <w:r w:rsidRPr="00B87028">
              <w:rPr>
                <w:rFonts w:ascii="Times New Roman" w:eastAsia="Times New Roman" w:hAnsi="Times New Roman" w:cs="Times New Roman"/>
                <w:color w:val="000000" w:themeColor="text1"/>
                <w:sz w:val="21"/>
                <w:szCs w:val="21"/>
                <w:lang w:eastAsia="ru-RU"/>
              </w:rPr>
              <w:br/>
              <w:t>Закрепление изученного материала.</w:t>
            </w:r>
          </w:p>
        </w:tc>
        <w:tc>
          <w:tcPr>
            <w:tcW w:w="379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Обучающиеся разбиваются </w:t>
            </w:r>
            <w:proofErr w:type="spellStart"/>
            <w:r w:rsidRPr="00B87028">
              <w:rPr>
                <w:rFonts w:ascii="Times New Roman" w:eastAsia="Times New Roman" w:hAnsi="Times New Roman" w:cs="Times New Roman"/>
                <w:color w:val="000000" w:themeColor="text1"/>
                <w:sz w:val="21"/>
                <w:szCs w:val="21"/>
                <w:lang w:eastAsia="ru-RU"/>
              </w:rPr>
              <w:t>напримерно</w:t>
            </w:r>
            <w:proofErr w:type="spellEnd"/>
            <w:r w:rsidRPr="00B87028">
              <w:rPr>
                <w:rFonts w:ascii="Times New Roman" w:eastAsia="Times New Roman" w:hAnsi="Times New Roman" w:cs="Times New Roman"/>
                <w:color w:val="000000" w:themeColor="text1"/>
                <w:sz w:val="21"/>
                <w:szCs w:val="21"/>
                <w:lang w:eastAsia="ru-RU"/>
              </w:rPr>
              <w:t xml:space="preserve"> равные группы. Им предлагается составить кроссворд по пройденной теме. После чего группы обмениваются кроссвордами, выполняют его и делают вывод о том, какая группа наиболее полно отразила понятия данной темы.</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Данный вид групповой работы применим как в начале урока, так и в конце. Также задание актуально и как домашнее задание.</w:t>
            </w:r>
          </w:p>
        </w:tc>
        <w:tc>
          <w:tcPr>
            <w:tcW w:w="267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i/>
                <w:iCs/>
                <w:color w:val="000000" w:themeColor="text1"/>
                <w:sz w:val="18"/>
                <w:szCs w:val="18"/>
                <w:lang w:eastAsia="ru-RU"/>
              </w:rPr>
              <w:t>Коммуникативные:</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proofErr w:type="spellStart"/>
            <w:r w:rsidRPr="00B87028">
              <w:rPr>
                <w:rFonts w:ascii="Times New Roman" w:eastAsia="Times New Roman" w:hAnsi="Times New Roman" w:cs="Times New Roman"/>
                <w:color w:val="000000" w:themeColor="text1"/>
                <w:sz w:val="21"/>
                <w:szCs w:val="21"/>
                <w:lang w:eastAsia="ru-RU"/>
              </w:rPr>
              <w:t>реализуютумение</w:t>
            </w:r>
            <w:proofErr w:type="spellEnd"/>
            <w:r w:rsidRPr="00B87028">
              <w:rPr>
                <w:rFonts w:ascii="Times New Roman" w:eastAsia="Times New Roman" w:hAnsi="Times New Roman" w:cs="Times New Roman"/>
                <w:color w:val="000000" w:themeColor="text1"/>
                <w:sz w:val="21"/>
                <w:szCs w:val="21"/>
                <w:lang w:eastAsia="ru-RU"/>
              </w:rPr>
              <w:t xml:space="preserve"> с достаточной полнотой и точностью выражать свои мысли в соответствии с задачами и условиями коммуникации;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 учитывают мнения других ребят </w:t>
            </w:r>
            <w:proofErr w:type="gramStart"/>
            <w:r w:rsidRPr="00B87028">
              <w:rPr>
                <w:rFonts w:ascii="Times New Roman" w:eastAsia="Times New Roman" w:hAnsi="Times New Roman" w:cs="Times New Roman"/>
                <w:color w:val="000000" w:themeColor="text1"/>
                <w:sz w:val="21"/>
                <w:szCs w:val="21"/>
                <w:lang w:eastAsia="ru-RU"/>
              </w:rPr>
              <w:t>при</w:t>
            </w:r>
            <w:proofErr w:type="gramEnd"/>
            <w:r w:rsidRPr="00B87028">
              <w:rPr>
                <w:rFonts w:ascii="Times New Roman" w:eastAsia="Times New Roman" w:hAnsi="Times New Roman" w:cs="Times New Roman"/>
                <w:color w:val="000000" w:themeColor="text1"/>
                <w:sz w:val="21"/>
                <w:szCs w:val="21"/>
                <w:lang w:eastAsia="ru-RU"/>
              </w:rPr>
              <w:t xml:space="preserve"> составление кроссворда.</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i/>
                <w:iCs/>
                <w:color w:val="000000" w:themeColor="text1"/>
                <w:sz w:val="18"/>
                <w:szCs w:val="18"/>
                <w:lang w:eastAsia="ru-RU"/>
              </w:rPr>
              <w:t>Познавательные:</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структурируют знания, находят и выделяют </w:t>
            </w:r>
            <w:proofErr w:type="gramStart"/>
            <w:r w:rsidRPr="00B87028">
              <w:rPr>
                <w:rFonts w:ascii="Times New Roman" w:eastAsia="Times New Roman" w:hAnsi="Times New Roman" w:cs="Times New Roman"/>
                <w:color w:val="000000" w:themeColor="text1"/>
                <w:sz w:val="21"/>
                <w:szCs w:val="21"/>
                <w:lang w:eastAsia="ru-RU"/>
              </w:rPr>
              <w:t>необходимую</w:t>
            </w:r>
            <w:proofErr w:type="gramEnd"/>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информацию, контролируют и </w:t>
            </w:r>
            <w:proofErr w:type="spellStart"/>
            <w:r w:rsidRPr="00B87028">
              <w:rPr>
                <w:rFonts w:ascii="Times New Roman" w:eastAsia="Times New Roman" w:hAnsi="Times New Roman" w:cs="Times New Roman"/>
                <w:color w:val="000000" w:themeColor="text1"/>
                <w:sz w:val="21"/>
                <w:szCs w:val="21"/>
                <w:lang w:eastAsia="ru-RU"/>
              </w:rPr>
              <w:t>оцениваютпроцесс</w:t>
            </w:r>
            <w:proofErr w:type="spellEnd"/>
            <w:r w:rsidRPr="00B87028">
              <w:rPr>
                <w:rFonts w:ascii="Times New Roman" w:eastAsia="Times New Roman" w:hAnsi="Times New Roman" w:cs="Times New Roman"/>
                <w:color w:val="000000" w:themeColor="text1"/>
                <w:sz w:val="21"/>
                <w:szCs w:val="21"/>
                <w:lang w:eastAsia="ru-RU"/>
              </w:rPr>
              <w:t xml:space="preserve"> и результаты деятельности.</w:t>
            </w:r>
          </w:p>
        </w:tc>
      </w:tr>
      <w:tr w:rsidR="00B87028" w:rsidRPr="00B87028" w:rsidTr="00B87028">
        <w:tc>
          <w:tcPr>
            <w:tcW w:w="148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jc w:val="center"/>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pacing w:after="0" w:line="240" w:lineRule="auto"/>
              <w:jc w:val="center"/>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6 класс</w:t>
            </w:r>
          </w:p>
        </w:tc>
        <w:tc>
          <w:tcPr>
            <w:tcW w:w="211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Активизация опорных знаний</w:t>
            </w:r>
          </w:p>
        </w:tc>
        <w:tc>
          <w:tcPr>
            <w:tcW w:w="3795"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Все обучающиеся делятся на три группы. В каждой группе по пять человек, из которых один «сильный», один «слабый», остальные со средним уровнем подготовленности.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На первом этапе урока проходит активизация опорных знаний через устный счет или опрос. Учитель дает задания, обучающиеся отвечают. За каждый правильный ответ группа получает жетон, по завершению опроса определяется самая активная группа. </w:t>
            </w:r>
            <w:proofErr w:type="spellStart"/>
            <w:r w:rsidRPr="00B87028">
              <w:rPr>
                <w:rFonts w:ascii="Times New Roman" w:eastAsia="Times New Roman" w:hAnsi="Times New Roman" w:cs="Times New Roman"/>
                <w:color w:val="000000" w:themeColor="text1"/>
                <w:sz w:val="21"/>
                <w:szCs w:val="21"/>
                <w:lang w:eastAsia="ru-RU"/>
              </w:rPr>
              <w:t>Заданияобучающимся</w:t>
            </w:r>
            <w:proofErr w:type="spellEnd"/>
            <w:r w:rsidRPr="00B87028">
              <w:rPr>
                <w:rFonts w:ascii="Times New Roman" w:eastAsia="Times New Roman" w:hAnsi="Times New Roman" w:cs="Times New Roman"/>
                <w:color w:val="000000" w:themeColor="text1"/>
                <w:sz w:val="21"/>
                <w:szCs w:val="21"/>
                <w:lang w:eastAsia="ru-RU"/>
              </w:rPr>
              <w:t xml:space="preserve"> по теме: «Десятичные дроби и проценты»</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1. Записать 1% в виде десятичной дроби.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 2. </w:t>
            </w:r>
            <w:proofErr w:type="gramStart"/>
            <w:r w:rsidRPr="00B87028">
              <w:rPr>
                <w:rFonts w:ascii="Times New Roman" w:eastAsia="Times New Roman" w:hAnsi="Times New Roman" w:cs="Times New Roman"/>
                <w:color w:val="000000" w:themeColor="text1"/>
                <w:sz w:val="21"/>
                <w:szCs w:val="21"/>
                <w:lang w:eastAsia="ru-RU"/>
              </w:rPr>
              <w:t>Число</w:t>
            </w:r>
            <w:proofErr w:type="gramEnd"/>
            <w:r w:rsidRPr="00B87028">
              <w:rPr>
                <w:rFonts w:ascii="Times New Roman" w:eastAsia="Times New Roman" w:hAnsi="Times New Roman" w:cs="Times New Roman"/>
                <w:color w:val="000000" w:themeColor="text1"/>
                <w:sz w:val="21"/>
                <w:szCs w:val="21"/>
                <w:lang w:eastAsia="ru-RU"/>
              </w:rPr>
              <w:t xml:space="preserve"> 25 уменьшили на 75 %. </w:t>
            </w:r>
            <w:proofErr w:type="gramStart"/>
            <w:r w:rsidRPr="00B87028">
              <w:rPr>
                <w:rFonts w:ascii="Times New Roman" w:eastAsia="Times New Roman" w:hAnsi="Times New Roman" w:cs="Times New Roman"/>
                <w:color w:val="000000" w:themeColor="text1"/>
                <w:sz w:val="21"/>
                <w:szCs w:val="21"/>
                <w:lang w:eastAsia="ru-RU"/>
              </w:rPr>
              <w:t>Какое</w:t>
            </w:r>
            <w:proofErr w:type="gramEnd"/>
            <w:r w:rsidRPr="00B87028">
              <w:rPr>
                <w:rFonts w:ascii="Times New Roman" w:eastAsia="Times New Roman" w:hAnsi="Times New Roman" w:cs="Times New Roman"/>
                <w:color w:val="000000" w:themeColor="text1"/>
                <w:sz w:val="21"/>
                <w:szCs w:val="21"/>
                <w:lang w:eastAsia="ru-RU"/>
              </w:rPr>
              <w:t xml:space="preserve"> </w:t>
            </w:r>
            <w:proofErr w:type="spellStart"/>
            <w:r w:rsidRPr="00B87028">
              <w:rPr>
                <w:rFonts w:ascii="Times New Roman" w:eastAsia="Times New Roman" w:hAnsi="Times New Roman" w:cs="Times New Roman"/>
                <w:color w:val="000000" w:themeColor="text1"/>
                <w:sz w:val="21"/>
                <w:szCs w:val="21"/>
                <w:lang w:eastAsia="ru-RU"/>
              </w:rPr>
              <w:t>числополучилось</w:t>
            </w:r>
            <w:proofErr w:type="spellEnd"/>
            <w:r w:rsidRPr="00B87028">
              <w:rPr>
                <w:rFonts w:ascii="Times New Roman" w:eastAsia="Times New Roman" w:hAnsi="Times New Roman" w:cs="Times New Roman"/>
                <w:color w:val="000000" w:themeColor="text1"/>
                <w:sz w:val="21"/>
                <w:szCs w:val="21"/>
                <w:lang w:eastAsia="ru-RU"/>
              </w:rPr>
              <w:t>?</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 3. Сумма трех чисел равна 600. Первое число составляет 25 % от суммы, второе - 20 %. Найти </w:t>
            </w:r>
            <w:r w:rsidRPr="00B87028">
              <w:rPr>
                <w:rFonts w:ascii="Times New Roman" w:eastAsia="Times New Roman" w:hAnsi="Times New Roman" w:cs="Times New Roman"/>
                <w:color w:val="000000" w:themeColor="text1"/>
                <w:sz w:val="21"/>
                <w:szCs w:val="21"/>
                <w:lang w:eastAsia="ru-RU"/>
              </w:rPr>
              <w:lastRenderedPageBreak/>
              <w:t>третье число.</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4. Первый множитель уменьшили на 10 %, а второй множитель увеличили на 10 %. Как изменилось произведение?</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5. Сколько процентов сахара содержит сироп, приготовленный из 60 г сахара и 440 г воды?</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6. Записать дробь 0,37 в виде процентов.</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 7. Найти число, если 32 % от него </w:t>
            </w:r>
            <w:proofErr w:type="gramStart"/>
            <w:r w:rsidRPr="00B87028">
              <w:rPr>
                <w:rFonts w:ascii="Times New Roman" w:eastAsia="Times New Roman" w:hAnsi="Times New Roman" w:cs="Times New Roman"/>
                <w:color w:val="000000" w:themeColor="text1"/>
                <w:sz w:val="21"/>
                <w:szCs w:val="21"/>
                <w:lang w:eastAsia="ru-RU"/>
              </w:rPr>
              <w:t>равны</w:t>
            </w:r>
            <w:proofErr w:type="gramEnd"/>
            <w:r w:rsidRPr="00B87028">
              <w:rPr>
                <w:rFonts w:ascii="Times New Roman" w:eastAsia="Times New Roman" w:hAnsi="Times New Roman" w:cs="Times New Roman"/>
                <w:color w:val="000000" w:themeColor="text1"/>
                <w:sz w:val="21"/>
                <w:szCs w:val="21"/>
                <w:lang w:eastAsia="ru-RU"/>
              </w:rPr>
              <w:t xml:space="preserve"> 24.</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8. Какие выражения называются дробными?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9. Как сложить две дроби с одинаковыми знаменателями?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10. Записать 65% в виде десятичной дроби.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В конце опроса подводится промежуточный итог: ученики работают с оценочными листами своей деятельности.</w:t>
            </w:r>
            <w:r w:rsidRPr="00B87028">
              <w:rPr>
                <w:rFonts w:ascii="Times New Roman" w:eastAsia="Times New Roman" w:hAnsi="Times New Roman" w:cs="Times New Roman"/>
                <w:color w:val="000000" w:themeColor="text1"/>
                <w:sz w:val="21"/>
                <w:szCs w:val="21"/>
                <w:lang w:eastAsia="ru-RU"/>
              </w:rPr>
              <w:br/>
            </w:r>
            <w:r w:rsidRPr="00B87028">
              <w:rPr>
                <w:rFonts w:ascii="Times New Roman" w:eastAsia="Times New Roman" w:hAnsi="Times New Roman" w:cs="Times New Roman"/>
                <w:color w:val="000000" w:themeColor="text1"/>
                <w:sz w:val="21"/>
                <w:szCs w:val="21"/>
                <w:lang w:eastAsia="ru-RU"/>
              </w:rPr>
              <w:br/>
              <w:t>Данный вид групповой работы применим и актуален в начале урока в рамках подведения обучающихся к основной теме урока.</w:t>
            </w:r>
          </w:p>
        </w:tc>
        <w:tc>
          <w:tcPr>
            <w:tcW w:w="267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i/>
                <w:iCs/>
                <w:color w:val="000000" w:themeColor="text1"/>
                <w:sz w:val="18"/>
                <w:szCs w:val="18"/>
                <w:lang w:eastAsia="ru-RU"/>
              </w:rPr>
              <w:lastRenderedPageBreak/>
              <w:t>Коммуникативные:</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Осуществляют планирование учебного сотрудничества с учителем и сверстниками; реализуют взаимодействие при поиске и сборе информации.</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i/>
                <w:iCs/>
                <w:color w:val="000000" w:themeColor="text1"/>
                <w:sz w:val="18"/>
                <w:szCs w:val="18"/>
                <w:lang w:eastAsia="ru-RU"/>
              </w:rPr>
              <w:t>Познавательные:</w:t>
            </w:r>
          </w:p>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осуществляют поиск и выделение необходимой информации; применяют методы информационного поиска, в том числе с помощью подручных средств (таблицы, учебник, записи в тетради).</w:t>
            </w:r>
          </w:p>
        </w:tc>
      </w:tr>
    </w:tbl>
    <w:p w:rsidR="00B87028" w:rsidRPr="00B87028" w:rsidRDefault="00B87028" w:rsidP="00B87028">
      <w:pPr>
        <w:shd w:val="clear" w:color="auto" w:fill="FFFFFF"/>
        <w:spacing w:after="0" w:line="240" w:lineRule="auto"/>
        <w:ind w:firstLine="709"/>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lastRenderedPageBreak/>
        <w:t> </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B87028">
        <w:rPr>
          <w:rFonts w:ascii="Times New Roman" w:eastAsia="Times New Roman" w:hAnsi="Times New Roman" w:cs="Times New Roman"/>
          <w:color w:val="000000" w:themeColor="text1"/>
          <w:sz w:val="21"/>
          <w:szCs w:val="21"/>
          <w:lang w:eastAsia="ru-RU"/>
        </w:rPr>
        <w:t>Рассмотрев применение групповой работы на уроках математики на конкретных примерах мы можем выделить её</w:t>
      </w:r>
      <w:proofErr w:type="gramEnd"/>
      <w:r w:rsidRPr="00B87028">
        <w:rPr>
          <w:rFonts w:ascii="Times New Roman" w:eastAsia="Times New Roman" w:hAnsi="Times New Roman" w:cs="Times New Roman"/>
          <w:color w:val="000000" w:themeColor="text1"/>
          <w:sz w:val="21"/>
          <w:szCs w:val="21"/>
          <w:lang w:eastAsia="ru-RU"/>
        </w:rPr>
        <w:t xml:space="preserve"> плюсы и минусы (таблица 2).</w:t>
      </w:r>
    </w:p>
    <w:p w:rsidR="00B87028" w:rsidRPr="00B87028" w:rsidRDefault="00B87028" w:rsidP="00B87028">
      <w:pPr>
        <w:shd w:val="clear" w:color="auto" w:fill="FFFFFF"/>
        <w:spacing w:after="0" w:line="240" w:lineRule="auto"/>
        <w:ind w:firstLine="709"/>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hd w:val="clear" w:color="auto" w:fill="FFFFFF"/>
        <w:spacing w:after="0" w:line="240" w:lineRule="auto"/>
        <w:jc w:val="right"/>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i/>
          <w:iCs/>
          <w:color w:val="000000" w:themeColor="text1"/>
          <w:sz w:val="21"/>
          <w:szCs w:val="21"/>
          <w:lang w:eastAsia="ru-RU"/>
        </w:rPr>
        <w:t>Таблица 2</w:t>
      </w:r>
    </w:p>
    <w:p w:rsidR="00B87028" w:rsidRPr="00B87028" w:rsidRDefault="00B87028" w:rsidP="00B87028">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Анализ преимуществ и недостатков групповой работы</w:t>
      </w: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7"/>
        <w:gridCol w:w="5138"/>
      </w:tblGrid>
      <w:tr w:rsidR="00B87028" w:rsidRPr="00B87028" w:rsidTr="00B87028">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Преимущества групповой работы</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Недостатки групповой работы</w:t>
            </w:r>
          </w:p>
        </w:tc>
      </w:tr>
      <w:tr w:rsidR="00B87028" w:rsidRPr="00B87028" w:rsidTr="00B87028">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Снижается уровень тревожности, страха оказаться неуспешным, некомпетентным в решении каких-то задач.</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Объединение обучающихся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учеников,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w:t>
            </w:r>
          </w:p>
        </w:tc>
      </w:tr>
      <w:tr w:rsidR="00B87028" w:rsidRPr="00B87028" w:rsidTr="00B87028">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В группе выше обучаемость и эффективнее процесс усвоения знаний; при совместном выполнении задания происходит </w:t>
            </w:r>
            <w:proofErr w:type="spellStart"/>
            <w:r w:rsidRPr="00B87028">
              <w:rPr>
                <w:rFonts w:ascii="Times New Roman" w:eastAsia="Times New Roman" w:hAnsi="Times New Roman" w:cs="Times New Roman"/>
                <w:color w:val="000000" w:themeColor="text1"/>
                <w:sz w:val="21"/>
                <w:szCs w:val="21"/>
                <w:lang w:eastAsia="ru-RU"/>
              </w:rPr>
              <w:t>взаимообучение</w:t>
            </w:r>
            <w:proofErr w:type="spellEnd"/>
            <w:r w:rsidRPr="00B87028">
              <w:rPr>
                <w:rFonts w:ascii="Times New Roman" w:eastAsia="Times New Roman" w:hAnsi="Times New Roman" w:cs="Times New Roman"/>
                <w:color w:val="000000" w:themeColor="text1"/>
                <w:sz w:val="21"/>
                <w:szCs w:val="21"/>
                <w:lang w:eastAsia="ru-RU"/>
              </w:rPr>
              <w:t>, поскольку каждый ученик вносит свою лепту в общую работу.</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B87028" w:rsidRPr="00B87028" w:rsidRDefault="00B87028" w:rsidP="00B87028">
            <w:pPr>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Доминирование одного из членов группы. Может усилиться влияние некоторых членов группы на других, что не способствует эффективной групповой работе: люди принимают «навязанную» им точку зрения, боятся высказать собственное мнение и т.д.</w:t>
            </w:r>
          </w:p>
        </w:tc>
      </w:tr>
    </w:tbl>
    <w:p w:rsidR="00B87028" w:rsidRPr="00B87028" w:rsidRDefault="00B87028" w:rsidP="00B87028">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xml:space="preserve">На основе проведённого анализа можно сделать вывод, что групповые формы работы весьма эффективно помогают формированию УУД на уроках математики в различных классах. Осуществляется это за счёт того, что групповые формы работы формируют у </w:t>
      </w:r>
      <w:proofErr w:type="gramStart"/>
      <w:r w:rsidRPr="00B87028">
        <w:rPr>
          <w:rFonts w:ascii="Times New Roman" w:eastAsia="Times New Roman" w:hAnsi="Times New Roman" w:cs="Times New Roman"/>
          <w:color w:val="000000" w:themeColor="text1"/>
          <w:sz w:val="21"/>
          <w:szCs w:val="21"/>
          <w:lang w:eastAsia="ru-RU"/>
        </w:rPr>
        <w:t>обучающихся</w:t>
      </w:r>
      <w:proofErr w:type="gramEnd"/>
      <w:r>
        <w:rPr>
          <w:rFonts w:ascii="Times New Roman" w:eastAsia="Times New Roman" w:hAnsi="Times New Roman" w:cs="Times New Roman"/>
          <w:color w:val="000000" w:themeColor="text1"/>
          <w:sz w:val="21"/>
          <w:szCs w:val="21"/>
          <w:lang w:eastAsia="ru-RU"/>
        </w:rPr>
        <w:t xml:space="preserve"> </w:t>
      </w:r>
      <w:r w:rsidRPr="00B87028">
        <w:rPr>
          <w:rFonts w:ascii="Times New Roman" w:eastAsia="Times New Roman" w:hAnsi="Times New Roman" w:cs="Times New Roman"/>
          <w:color w:val="000000" w:themeColor="text1"/>
          <w:sz w:val="21"/>
          <w:szCs w:val="21"/>
          <w:lang w:eastAsia="ru-RU"/>
        </w:rPr>
        <w:t xml:space="preserve">профессиональное, жизненное, а также личностное самоопределение, целеполагание, умение </w:t>
      </w:r>
      <w:r w:rsidRPr="00B87028">
        <w:rPr>
          <w:rFonts w:ascii="Times New Roman" w:eastAsia="Times New Roman" w:hAnsi="Times New Roman" w:cs="Times New Roman"/>
          <w:color w:val="000000" w:themeColor="text1"/>
          <w:sz w:val="21"/>
          <w:szCs w:val="21"/>
          <w:lang w:eastAsia="ru-RU"/>
        </w:rPr>
        <w:lastRenderedPageBreak/>
        <w:t>планировать свою деятельность в коллективе, корректировать и оценивать результаты своей деятельности, находить и самостоятельно выделять необходимую информацию, структурировать её. И самое главное, именно групповые формы работы способствуют развитию коммуникации, начиная от малых группы и заканчивая взаимодействием с обществом в целом.</w:t>
      </w:r>
    </w:p>
    <w:p w:rsidR="00B87028" w:rsidRPr="00B87028" w:rsidRDefault="00B87028" w:rsidP="00B87028">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 </w:t>
      </w:r>
    </w:p>
    <w:p w:rsidR="00B87028" w:rsidRPr="00B87028" w:rsidRDefault="00B87028" w:rsidP="00B87028">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b/>
          <w:bCs/>
          <w:color w:val="000000" w:themeColor="text1"/>
          <w:sz w:val="21"/>
          <w:szCs w:val="21"/>
          <w:lang w:eastAsia="ru-RU"/>
        </w:rPr>
        <w:t>Список литературы:</w:t>
      </w:r>
    </w:p>
    <w:p w:rsidR="00B87028" w:rsidRPr="00B87028" w:rsidRDefault="00B87028" w:rsidP="00B87028">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Рубцова Л.Г. Организация групповой работы учащихс</w:t>
      </w:r>
      <w:proofErr w:type="gramStart"/>
      <w:r w:rsidRPr="00B87028">
        <w:rPr>
          <w:rFonts w:ascii="Times New Roman" w:eastAsia="Times New Roman" w:hAnsi="Times New Roman" w:cs="Times New Roman"/>
          <w:color w:val="000000" w:themeColor="text1"/>
          <w:sz w:val="21"/>
          <w:szCs w:val="21"/>
          <w:lang w:eastAsia="ru-RU"/>
        </w:rPr>
        <w:t>я[</w:t>
      </w:r>
      <w:proofErr w:type="gramEnd"/>
      <w:r w:rsidRPr="00B87028">
        <w:rPr>
          <w:rFonts w:ascii="Times New Roman" w:eastAsia="Times New Roman" w:hAnsi="Times New Roman" w:cs="Times New Roman"/>
          <w:color w:val="000000" w:themeColor="text1"/>
          <w:sz w:val="21"/>
          <w:szCs w:val="21"/>
          <w:lang w:eastAsia="ru-RU"/>
        </w:rPr>
        <w:t>Электронный ресурс] / Л. Г. Рубцова. – Режим доступа: http://skolaharangino.ucoz.ru/Metodic_books/organizacija_gruppovoj_raboty_uchashhikhsja.doc (дата обращения: 03.05.2017).</w:t>
      </w:r>
    </w:p>
    <w:p w:rsidR="00B87028" w:rsidRPr="00B87028" w:rsidRDefault="00B87028" w:rsidP="00B87028">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B87028">
        <w:rPr>
          <w:rFonts w:ascii="Times New Roman" w:eastAsia="Times New Roman" w:hAnsi="Times New Roman" w:cs="Times New Roman"/>
          <w:color w:val="000000" w:themeColor="text1"/>
          <w:sz w:val="21"/>
          <w:szCs w:val="21"/>
          <w:lang w:eastAsia="ru-RU"/>
        </w:rPr>
        <w:t>Федеральный государственный образовательный стандарт основного общего образования</w:t>
      </w:r>
      <w:proofErr w:type="gramStart"/>
      <w:r w:rsidRPr="00B87028">
        <w:rPr>
          <w:rFonts w:ascii="Times New Roman" w:eastAsia="Times New Roman" w:hAnsi="Times New Roman" w:cs="Times New Roman"/>
          <w:color w:val="000000" w:themeColor="text1"/>
          <w:sz w:val="21"/>
          <w:szCs w:val="21"/>
          <w:lang w:eastAsia="ru-RU"/>
        </w:rPr>
        <w:t>.–</w:t>
      </w:r>
      <w:proofErr w:type="gramEnd"/>
      <w:r w:rsidRPr="00B87028">
        <w:rPr>
          <w:rFonts w:ascii="Times New Roman" w:eastAsia="Times New Roman" w:hAnsi="Times New Roman" w:cs="Times New Roman"/>
          <w:color w:val="000000" w:themeColor="text1"/>
          <w:sz w:val="21"/>
          <w:szCs w:val="21"/>
          <w:lang w:eastAsia="ru-RU"/>
        </w:rPr>
        <w:t>Москва: Просвещение, 2011. – 47 c.</w:t>
      </w:r>
    </w:p>
    <w:p w:rsidR="00B87028" w:rsidRPr="00B87028" w:rsidRDefault="00B87028" w:rsidP="00B87028">
      <w:pPr>
        <w:numPr>
          <w:ilvl w:val="0"/>
          <w:numId w:val="1"/>
        </w:numPr>
        <w:shd w:val="clear" w:color="auto" w:fill="FFFFFF"/>
        <w:spacing w:after="0" w:line="240" w:lineRule="auto"/>
        <w:ind w:left="0"/>
        <w:jc w:val="both"/>
        <w:rPr>
          <w:rFonts w:ascii="Times New Roman" w:hAnsi="Times New Roman" w:cs="Times New Roman"/>
          <w:color w:val="000000" w:themeColor="text1"/>
        </w:rPr>
      </w:pPr>
      <w:proofErr w:type="spellStart"/>
      <w:r w:rsidRPr="00B87028">
        <w:rPr>
          <w:rFonts w:ascii="Times New Roman" w:eastAsia="Times New Roman" w:hAnsi="Times New Roman" w:cs="Times New Roman"/>
          <w:color w:val="000000" w:themeColor="text1"/>
          <w:sz w:val="21"/>
          <w:szCs w:val="21"/>
          <w:lang w:eastAsia="ru-RU"/>
        </w:rPr>
        <w:t>Щуркова</w:t>
      </w:r>
      <w:proofErr w:type="spellEnd"/>
      <w:r w:rsidRPr="00B87028">
        <w:rPr>
          <w:rFonts w:ascii="Times New Roman" w:eastAsia="Times New Roman" w:hAnsi="Times New Roman" w:cs="Times New Roman"/>
          <w:color w:val="000000" w:themeColor="text1"/>
          <w:sz w:val="21"/>
          <w:szCs w:val="21"/>
          <w:lang w:eastAsia="ru-RU"/>
        </w:rPr>
        <w:t xml:space="preserve"> Н.Е. Программа воспитания / Н. Е. </w:t>
      </w:r>
      <w:proofErr w:type="spellStart"/>
      <w:r w:rsidRPr="00B87028">
        <w:rPr>
          <w:rFonts w:ascii="Times New Roman" w:eastAsia="Times New Roman" w:hAnsi="Times New Roman" w:cs="Times New Roman"/>
          <w:color w:val="000000" w:themeColor="text1"/>
          <w:sz w:val="21"/>
          <w:szCs w:val="21"/>
          <w:lang w:eastAsia="ru-RU"/>
        </w:rPr>
        <w:t>Щуркова</w:t>
      </w:r>
      <w:proofErr w:type="spellEnd"/>
      <w:r w:rsidRPr="00B87028">
        <w:rPr>
          <w:rFonts w:ascii="Times New Roman" w:eastAsia="Times New Roman" w:hAnsi="Times New Roman" w:cs="Times New Roman"/>
          <w:color w:val="000000" w:themeColor="text1"/>
          <w:sz w:val="21"/>
          <w:szCs w:val="21"/>
          <w:lang w:eastAsia="ru-RU"/>
        </w:rPr>
        <w:t>. – Москва: Педагогическое общество России, 2009.– 48 с. </w:t>
      </w:r>
    </w:p>
    <w:p w:rsidR="003223DF" w:rsidRPr="00B87028" w:rsidRDefault="00B87028" w:rsidP="00B87028">
      <w:pPr>
        <w:shd w:val="clear" w:color="auto" w:fill="FFFFFF"/>
        <w:spacing w:after="0" w:line="240" w:lineRule="auto"/>
        <w:jc w:val="both"/>
        <w:rPr>
          <w:rFonts w:ascii="Times New Roman" w:hAnsi="Times New Roman" w:cs="Times New Roman"/>
          <w:color w:val="000000" w:themeColor="text1"/>
        </w:rPr>
      </w:pPr>
      <w:bookmarkStart w:id="0" w:name="_GoBack"/>
      <w:bookmarkEnd w:id="0"/>
      <w:r w:rsidRPr="00B87028">
        <w:rPr>
          <w:rFonts w:ascii="Times New Roman" w:eastAsia="Times New Roman" w:hAnsi="Times New Roman" w:cs="Times New Roman"/>
          <w:color w:val="000000" w:themeColor="text1"/>
          <w:sz w:val="21"/>
          <w:szCs w:val="21"/>
          <w:lang w:eastAsia="ru-RU"/>
        </w:rPr>
        <w:br/>
      </w:r>
      <w:r w:rsidRPr="00B87028">
        <w:rPr>
          <w:rFonts w:ascii="Times New Roman" w:eastAsia="Times New Roman" w:hAnsi="Times New Roman" w:cs="Times New Roman"/>
          <w:color w:val="000000" w:themeColor="text1"/>
          <w:sz w:val="21"/>
          <w:szCs w:val="21"/>
          <w:lang w:eastAsia="ru-RU"/>
        </w:rPr>
        <w:br/>
      </w:r>
    </w:p>
    <w:sectPr w:rsidR="003223DF" w:rsidRPr="00B87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361BC"/>
    <w:multiLevelType w:val="multilevel"/>
    <w:tmpl w:val="824C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F"/>
    <w:rsid w:val="003223DF"/>
    <w:rsid w:val="00B8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02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7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028"/>
    <w:rPr>
      <w:color w:val="0000FF"/>
      <w:u w:val="single"/>
    </w:rPr>
  </w:style>
  <w:style w:type="character" w:styleId="a5">
    <w:name w:val="Emphasis"/>
    <w:basedOn w:val="a0"/>
    <w:uiPriority w:val="20"/>
    <w:qFormat/>
    <w:rsid w:val="00B87028"/>
    <w:rPr>
      <w:i/>
      <w:iCs/>
    </w:rPr>
  </w:style>
  <w:style w:type="character" w:styleId="a6">
    <w:name w:val="Strong"/>
    <w:basedOn w:val="a0"/>
    <w:uiPriority w:val="22"/>
    <w:qFormat/>
    <w:rsid w:val="00B87028"/>
    <w:rPr>
      <w:b/>
      <w:bCs/>
    </w:rPr>
  </w:style>
  <w:style w:type="paragraph" w:styleId="a7">
    <w:name w:val="Balloon Text"/>
    <w:basedOn w:val="a"/>
    <w:link w:val="a8"/>
    <w:uiPriority w:val="99"/>
    <w:semiHidden/>
    <w:unhideWhenUsed/>
    <w:rsid w:val="00B870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7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02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7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028"/>
    <w:rPr>
      <w:color w:val="0000FF"/>
      <w:u w:val="single"/>
    </w:rPr>
  </w:style>
  <w:style w:type="character" w:styleId="a5">
    <w:name w:val="Emphasis"/>
    <w:basedOn w:val="a0"/>
    <w:uiPriority w:val="20"/>
    <w:qFormat/>
    <w:rsid w:val="00B87028"/>
    <w:rPr>
      <w:i/>
      <w:iCs/>
    </w:rPr>
  </w:style>
  <w:style w:type="character" w:styleId="a6">
    <w:name w:val="Strong"/>
    <w:basedOn w:val="a0"/>
    <w:uiPriority w:val="22"/>
    <w:qFormat/>
    <w:rsid w:val="00B87028"/>
    <w:rPr>
      <w:b/>
      <w:bCs/>
    </w:rPr>
  </w:style>
  <w:style w:type="paragraph" w:styleId="a7">
    <w:name w:val="Balloon Text"/>
    <w:basedOn w:val="a"/>
    <w:link w:val="a8"/>
    <w:uiPriority w:val="99"/>
    <w:semiHidden/>
    <w:unhideWhenUsed/>
    <w:rsid w:val="00B870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7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5836">
      <w:bodyDiv w:val="1"/>
      <w:marLeft w:val="0"/>
      <w:marRight w:val="0"/>
      <w:marTop w:val="0"/>
      <w:marBottom w:val="0"/>
      <w:divBdr>
        <w:top w:val="none" w:sz="0" w:space="0" w:color="auto"/>
        <w:left w:val="none" w:sz="0" w:space="0" w:color="auto"/>
        <w:bottom w:val="none" w:sz="0" w:space="0" w:color="auto"/>
        <w:right w:val="none" w:sz="0" w:space="0" w:color="auto"/>
      </w:divBdr>
      <w:divsChild>
        <w:div w:id="1144657432">
          <w:marLeft w:val="0"/>
          <w:marRight w:val="0"/>
          <w:marTop w:val="0"/>
          <w:marBottom w:val="0"/>
          <w:divBdr>
            <w:top w:val="none" w:sz="0" w:space="0" w:color="auto"/>
            <w:left w:val="none" w:sz="0" w:space="0" w:color="auto"/>
            <w:bottom w:val="none" w:sz="0" w:space="0" w:color="auto"/>
            <w:right w:val="none" w:sz="0" w:space="0" w:color="auto"/>
          </w:divBdr>
          <w:divsChild>
            <w:div w:id="869994118">
              <w:marLeft w:val="0"/>
              <w:marRight w:val="0"/>
              <w:marTop w:val="0"/>
              <w:marBottom w:val="0"/>
              <w:divBdr>
                <w:top w:val="none" w:sz="0" w:space="0" w:color="auto"/>
                <w:left w:val="none" w:sz="0" w:space="0" w:color="auto"/>
                <w:bottom w:val="none" w:sz="0" w:space="0" w:color="auto"/>
                <w:right w:val="none" w:sz="0" w:space="0" w:color="auto"/>
              </w:divBdr>
              <w:divsChild>
                <w:div w:id="1206526777">
                  <w:marLeft w:val="0"/>
                  <w:marRight w:val="0"/>
                  <w:marTop w:val="0"/>
                  <w:marBottom w:val="225"/>
                  <w:divBdr>
                    <w:top w:val="none" w:sz="0" w:space="0" w:color="auto"/>
                    <w:left w:val="none" w:sz="0" w:space="0" w:color="auto"/>
                    <w:bottom w:val="none" w:sz="0" w:space="0" w:color="auto"/>
                    <w:right w:val="none" w:sz="0" w:space="0" w:color="auto"/>
                  </w:divBdr>
                </w:div>
                <w:div w:id="1484200146">
                  <w:marLeft w:val="0"/>
                  <w:marRight w:val="0"/>
                  <w:marTop w:val="0"/>
                  <w:marBottom w:val="0"/>
                  <w:divBdr>
                    <w:top w:val="none" w:sz="0" w:space="0" w:color="auto"/>
                    <w:left w:val="none" w:sz="0" w:space="0" w:color="auto"/>
                    <w:bottom w:val="none" w:sz="0" w:space="0" w:color="auto"/>
                    <w:right w:val="none" w:sz="0" w:space="0" w:color="auto"/>
                  </w:divBdr>
                  <w:divsChild>
                    <w:div w:id="1517382232">
                      <w:marLeft w:val="0"/>
                      <w:marRight w:val="0"/>
                      <w:marTop w:val="0"/>
                      <w:marBottom w:val="0"/>
                      <w:divBdr>
                        <w:top w:val="none" w:sz="0" w:space="0" w:color="auto"/>
                        <w:left w:val="none" w:sz="0" w:space="0" w:color="auto"/>
                        <w:bottom w:val="none" w:sz="0" w:space="0" w:color="auto"/>
                        <w:right w:val="none" w:sz="0" w:space="0" w:color="auto"/>
                      </w:divBdr>
                      <w:divsChild>
                        <w:div w:id="1969389519">
                          <w:marLeft w:val="0"/>
                          <w:marRight w:val="0"/>
                          <w:marTop w:val="0"/>
                          <w:marBottom w:val="0"/>
                          <w:divBdr>
                            <w:top w:val="none" w:sz="0" w:space="0" w:color="auto"/>
                            <w:left w:val="none" w:sz="0" w:space="0" w:color="auto"/>
                            <w:bottom w:val="none" w:sz="0" w:space="0" w:color="auto"/>
                            <w:right w:val="none" w:sz="0" w:space="0" w:color="auto"/>
                          </w:divBdr>
                          <w:divsChild>
                            <w:div w:id="1391921769">
                              <w:marLeft w:val="0"/>
                              <w:marRight w:val="0"/>
                              <w:marTop w:val="0"/>
                              <w:marBottom w:val="0"/>
                              <w:divBdr>
                                <w:top w:val="none" w:sz="0" w:space="0" w:color="auto"/>
                                <w:left w:val="none" w:sz="0" w:space="0" w:color="auto"/>
                                <w:bottom w:val="none" w:sz="0" w:space="0" w:color="auto"/>
                                <w:right w:val="none" w:sz="0" w:space="0" w:color="auto"/>
                              </w:divBdr>
                            </w:div>
                            <w:div w:id="9808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bac.info/author/gross-stanislav-aleksandrov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2020-05-01T08:32:00Z</dcterms:created>
  <dcterms:modified xsi:type="dcterms:W3CDTF">2020-05-01T08:34:00Z</dcterms:modified>
</cp:coreProperties>
</file>