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81" w:rsidRPr="009B2881" w:rsidRDefault="009B2881" w:rsidP="009B2881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</w:pPr>
      <w:r w:rsidRPr="009B2881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  <w:t>ПРИМЕНЕНИЕ ГРУППОВЫХ ФОРМ РАБОТЫ В РАМКАХ РЕАЛИЗАЦИИ СИНГАПУРСКОЙ МЕТОДИКИ ОБУЧЕНИЯ</w:t>
      </w:r>
    </w:p>
    <w:p w:rsidR="009B2881" w:rsidRPr="009B2881" w:rsidRDefault="009B2881" w:rsidP="009B2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</w:pPr>
      <w:hyperlink r:id="rId6" w:history="1">
        <w:r w:rsidRPr="009B288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1"/>
            <w:szCs w:val="21"/>
            <w:lang w:eastAsia="ru-RU"/>
          </w:rPr>
          <w:t>Гросс Станислав Александрович</w:t>
        </w:r>
      </w:hyperlink>
    </w:p>
    <w:p w:rsidR="009B2881" w:rsidRPr="009B2881" w:rsidRDefault="009B2881" w:rsidP="009B2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Учитель математики, ГБОУ НСО «КШИ»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Из года в год многие педагоги стараются найти самые эффективные пути модернизации и усовершенствования учебного процесса, подбирают различного рода методики для повышения уровня мотивации обучающихся к учебе и качеству их обучения [4, с. 11].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Одной их таких методик является сингапурская система обучения. Именно благодаря её использованию у детей повышается уровень мотивации к изучению предмета, появляется особый интерес к нему, они начинают более активно работать на уроках. Как показывает анализ литературы, происходит полное вовлечение всех ребят, не зависимо от их уровня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обученности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В принципе, сингапурская методика обучение - это </w:t>
      </w: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тоже самое</w:t>
      </w:r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обучение в сотрудничестве, разница лишь связана с большим разнообразием обучающих структур.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истоках данной методики заложена идея корпоративного обучения доктора Спенсера Кагана, бывшего советского, а ныне американского специалиста. Основной формой работы в этой методике являются групповые формы работы, т.к. они способствуют развитию навыков работы в коллективе, группового общения, умения совместной работы со сверстниками.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 определению Е.Н. 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Щурковой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«групповая работа – это организованное взаимодействие двух или более индивидов как совокупного субъекта с миром, объединенных единой целью и совместными усилиями по ее достижению» [5, с. 26].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Л.Г. Рубцова определяет групповую работу как  «совместную деятельность детей и учителя, где реализуются все виды взаимодействий: «учитель – ученик, ученик – ученик, ученик – группа, ученик – учитель»</w:t>
      </w:r>
      <w:r w:rsidRPr="009B2881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,</w:t>
      </w: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где на смену репродуктивной деятельности приходят другие виды деятельности, ставящие ученика в активную позицию» [2, с. 8].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Спенсер Каган предложил большое количество вариантов группировки, которые в последующем могут использоваться в ходе работы с </w:t>
      </w: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обучающимися</w:t>
      </w:r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различных возрастов. Но прежде чем приступить непосредственно к групповым формам работы необходимо предварительно организовать обучение в группах, которое проходит в несколько этапов [1, с. 14]:</w:t>
      </w:r>
    </w:p>
    <w:p w:rsidR="009B2881" w:rsidRPr="009B2881" w:rsidRDefault="009B2881" w:rsidP="009B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9B2881" w:rsidRPr="009B2881" w:rsidRDefault="009B2881" w:rsidP="009B2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Таблица 1.</w:t>
      </w:r>
    </w:p>
    <w:p w:rsidR="009B2881" w:rsidRPr="009B2881" w:rsidRDefault="009B2881" w:rsidP="009B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Этапы организации групповой работы.</w:t>
      </w: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138"/>
      </w:tblGrid>
      <w:tr w:rsidR="009B2881" w:rsidRPr="009B2881" w:rsidTr="009B2881"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Задачи этапа</w:t>
            </w:r>
          </w:p>
        </w:tc>
      </w:tr>
      <w:tr w:rsidR="009B2881" w:rsidRPr="009B2881" w:rsidTr="009B2881"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1. Ознакомительно-мотивационный.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Главная задача первого этапа состоит в том, чтобы заинтересовать учащихся новой формой работы на уроке. С этой целью выбирается ненавязчивый рассказ о том, как интересно и эффективно обучаются дети в наших и зарубежных школах. Познакомить с главной идеей («Учиться вместе!») и основными принципами: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 взаимозависимость всех членов группы;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 личная ответственность каждого;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 равная доля участия каждого;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 рефлексия (обсуждение качества работы группы с целью самосовершенствования).</w:t>
            </w:r>
          </w:p>
        </w:tc>
      </w:tr>
      <w:tr w:rsidR="009B2881" w:rsidRPr="009B2881" w:rsidTr="009B2881"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2. Диагностический.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Проводится диагностическое исследование. На основании полученных результатов, одновременно учитывая пожелания учащихся, формируются </w:t>
            </w:r>
            <w:proofErr w:type="spellStart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разноуровневые</w:t>
            </w:r>
            <w:proofErr w:type="spellEnd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группы, предполагающие переход из группы после проведения текущей диагностики эффективности групповой деятельности. Также диагностические исследования помогают ребятам определиться с ролями в группах (выбрать капитана, помощников капитана и т. д.)</w:t>
            </w:r>
          </w:p>
        </w:tc>
      </w:tr>
      <w:tr w:rsidR="009B2881" w:rsidRPr="009B2881" w:rsidTr="009B2881"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3. Этап подготовки учебного пространства.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На этом этапе, для уроков с использованием групповых форм работы, расставляются парты для свободно взаимодействия учащихся лицом к лицу. </w:t>
            </w: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Такая совместная деятельность стимулирует их заинтересованность и одновременно готовит к нетрадиционным формам обучения. Парты должны отходить лучами от учительского стола для того, чтобы никто не сидел спиной к учителю. Таким образом, у каждого ученика есть «</w:t>
            </w:r>
            <w:proofErr w:type="spellStart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shoulder</w:t>
            </w:r>
            <w:proofErr w:type="spellEnd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partner</w:t>
            </w:r>
            <w:proofErr w:type="spellEnd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 («партнер по плечу») и «</w:t>
            </w:r>
            <w:proofErr w:type="spellStart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face</w:t>
            </w:r>
            <w:proofErr w:type="spellEnd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partner</w:t>
            </w:r>
            <w:proofErr w:type="spellEnd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 («партнер, который сидит напротив»). Каждый ребенок имеет свой номер в команде, исходя из двустороннего ламинированного А-4 коврика-управления (</w:t>
            </w:r>
            <w:proofErr w:type="spellStart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Manage</w:t>
            </w:r>
            <w:proofErr w:type="spellEnd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Mat</w:t>
            </w:r>
            <w:proofErr w:type="spellEnd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).</w:t>
            </w:r>
          </w:p>
        </w:tc>
      </w:tr>
      <w:tr w:rsidR="009B2881" w:rsidRPr="009B2881" w:rsidTr="009B2881"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4. Этап психологической подготовки.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Это этап приучения учеников к определенным условиям работы: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 взаимодействовать в группе с любым партнером или партнерами;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 вежливо и доброжелательно общаться с партнерами;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 испытывать чувство ответственности не только за собственные успехи, но и за успехи своих партнеров, всего класса;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 полностью осознавать, что совместная работа в группах – это серьезный и ответственный труд;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 не нарушать правило «Трех нельзя»;</w:t>
            </w:r>
          </w:p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6. следовать памятке.</w:t>
            </w:r>
          </w:p>
        </w:tc>
      </w:tr>
    </w:tbl>
    <w:p w:rsidR="009B2881" w:rsidRPr="009B2881" w:rsidRDefault="009B2881" w:rsidP="009B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Именно после такой, так называемой, предварительной подготовки, следует уже переходить к работе в группах. В связи с этим, на уроках используются такие обучающие структуры (ОС) как:</w:t>
      </w:r>
    </w:p>
    <w:p w:rsidR="009B2881" w:rsidRPr="009B2881" w:rsidRDefault="009B2881" w:rsidP="009B28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ОС, которые демонстрируют взаимодействие ученик – ученик. Они необходимы для развития сотрудничества и коммуникации </w:t>
      </w: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обучающихся</w:t>
      </w:r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 процессе обучения.</w:t>
      </w:r>
    </w:p>
    <w:p w:rsidR="009B2881" w:rsidRPr="009B2881" w:rsidRDefault="009B2881" w:rsidP="009B28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ОС, которые демонстрируют взаимодействие ученик – учебный материал. Необходимы для развития самостоятельности и самообразования </w:t>
      </w: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обучающихся</w:t>
      </w:r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9B2881" w:rsidRPr="009B2881" w:rsidRDefault="009B2881" w:rsidP="009B28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ОС, которые помогают сделать урок веселым, повысить самооценку и уверенность обучающихся, практиковать навыки общения для сотрудничества, коммуникации и принятия различных решений [3, с. 5].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Применение любых выше рассмотренных ОС возможно на абсолютно любом этапе урока, их выбор остаётся за учителем.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Что касается самой сингапурской методики, она представляет собой набор структур, а именно тезисов и формул, около тринадцати основных, всего же их около двухсот пятидесяти. </w:t>
      </w: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связи с предъявляемыми требованиями компании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Educare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учитель обязуется применять в ходе своей деятельности лишь только английские названия структур, являющимися слегка необычными и своеобразными: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мэнэдж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мэт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(осуществляется руководство классом, идёт распределение обучающихся в одной помещении в составе четырёх человек: далее определяется, кто сидит рядом, а кто – напротив, как оппонент, как ученикам следует общаться между собой);</w:t>
      </w:r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«хай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файв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(осуществляется полное внимание и сосредоточение на поднятой вверх ладони педагога); «клок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баддис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(«друзья по времени»);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тэк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оф –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тач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даун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(«встать – сесть»);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джот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тост» («запишите мысль»); «тик –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тэк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–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тоу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(обучающимся необходимо сформулировать предложение с обязательными словами в схеме); «</w:t>
      </w:r>
      <w:proofErr w:type="spellStart"/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сте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зе</w:t>
      </w:r>
      <w:proofErr w:type="spellEnd"/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класс» («перемешай класс», обучающимся дозволяется свободно перемещаться по классу); </w:t>
      </w: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конэрс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(осуществляется расстановка обучающихся по углам класса, которые они выбрали самостоятельно);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сималтиниусс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раунд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тейбл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(все четыре участника группы выполняют письменные задания, а по окончанию осуществляется передача их по кругу соседу на проверку);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куиз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–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куиз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– трейд» («опроси – опроси – обменяйся карточками»);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таймд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пэа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шэа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(два ученика обмениваются полными ответами по заданию по времени);</w:t>
      </w:r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микс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пэа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шэа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(осуществляется произвольное передвижение учеников под музыку с образованием случайных пар и обсуждение темы в коротких (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релли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робин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или в полных формах ответов);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микс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фриз групп» (реализуется смешивание учащихся под музыку),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тим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чир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(настало время разминки).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Одним из самого интересного в сингапурской методике является отмена на время урока имён – происходит нумерация детей (осуществляется такая структура как «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Numbered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Heads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Together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», </w:t>
      </w: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«пронумерованные головы, которые работают вместе»), они разбиваются на четвёрки, их </w:t>
      </w: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садят</w:t>
      </w:r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лицом к лицу, каждая группа получает задание и довольно шумно его выполняет [1, с. 6].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Что немало важно, весь новый материал обучающиеся осваивают самостоятельно, каждый из ребят, естественно по очереди, играет роль учителя, затем сам педагог подводит итоги. Полагается, что эта система формирует у детей самостоятельность и вырабатывается командный дух.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Данные структуры, по сути, «убивают» смысл работы педагога. Ведь он больше не должен составлять планы занятий, искать оригинальные или традиционные пути донесения информации до детей, а лишь подобрать подходящие модули для урока и сгруппировать их в различных комбинациях, которые нацелены на взаимодействие «ученик – ученик» и «ученик – учебный материал», но не на традиционно сложившуюся в школе модель «педагог – ученик».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Рассмотрев структуру и особенности применения сингапурской методики обучения можно выделить её плюсы и минусы[1, с. 9]:</w:t>
      </w:r>
    </w:p>
    <w:p w:rsidR="009B2881" w:rsidRPr="009B2881" w:rsidRDefault="009B2881" w:rsidP="009B2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9B2881" w:rsidRPr="009B2881" w:rsidRDefault="009B2881" w:rsidP="009B2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Таблица 2.</w:t>
      </w:r>
    </w:p>
    <w:p w:rsidR="009B2881" w:rsidRPr="009B2881" w:rsidRDefault="009B2881" w:rsidP="009B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Положительные и отрицательные стороны методики.</w:t>
      </w: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138"/>
      </w:tblGrid>
      <w:tr w:rsidR="009B2881" w:rsidRPr="009B2881" w:rsidTr="009B2881"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Преимущества методики</w:t>
            </w:r>
          </w:p>
        </w:tc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Недостатки методики</w:t>
            </w:r>
          </w:p>
        </w:tc>
      </w:tr>
      <w:tr w:rsidR="009B2881" w:rsidRPr="009B2881" w:rsidTr="009B2881"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Около половины детей в классе учатся одновременно говорить и слышать, исправлять чужие ошибки, таким образом, закрепляя, корректируя и дополняя свои знания.</w:t>
            </w: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Также резко возрастает активность каждого ученика в процессе, особенно в функции «учитель».</w:t>
            </w:r>
          </w:p>
        </w:tc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ind w:left="3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Большим минусом считается неверная стратегия внедрения сингапурской системы в различных школах.</w:t>
            </w:r>
          </w:p>
        </w:tc>
      </w:tr>
      <w:tr w:rsidR="009B2881" w:rsidRPr="009B2881" w:rsidTr="009B2881"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Каждый ученик оказывается в центре вопроса, ему необходимо общаться, чтобы научить товарища тому, что знаешь сам, тем самым создается положительное отношение к процессу обучения.</w:t>
            </w:r>
          </w:p>
          <w:p w:rsidR="009B2881" w:rsidRPr="009B2881" w:rsidRDefault="009B2881" w:rsidP="009B2881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Ведь именно поэтому обучение для каждого ребенка без исключения становится интересным и результативным, а качество знаний по предмету существенно растет.</w:t>
            </w:r>
          </w:p>
        </w:tc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ind w:left="3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Второй минус – в статичности сингапурской системы. Она запатентована, поэтому все названия нужно произносить именно так, как они написаны и </w:t>
            </w:r>
            <w:proofErr w:type="gramStart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переделывать</w:t>
            </w:r>
            <w:proofErr w:type="gramEnd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их на русский язык их нельзя (у многих педагогов с этим возникают сложности). Система не меняется, не подстраивается под наш менталитет. </w:t>
            </w:r>
          </w:p>
        </w:tc>
      </w:tr>
      <w:tr w:rsidR="009B2881" w:rsidRPr="009B2881" w:rsidTr="009B2881"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 учеников развиваются коммуникативные качества, креативное мышление, они учатся сотрудничать, критиковать и принимать критику.</w:t>
            </w:r>
          </w:p>
          <w:p w:rsidR="009B2881" w:rsidRPr="009B2881" w:rsidRDefault="009B2881" w:rsidP="009B2881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 для них любой урок становится похожим на увлекательную и насыщенную игру и несет в себе исключительно положительные эмоции.</w:t>
            </w:r>
          </w:p>
        </w:tc>
        <w:tc>
          <w:tcPr>
            <w:tcW w:w="49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:rsidR="009B2881" w:rsidRPr="009B2881" w:rsidRDefault="009B2881" w:rsidP="009B2881">
            <w:pPr>
              <w:spacing w:after="0" w:line="240" w:lineRule="atLeast"/>
              <w:ind w:left="3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 минусам отнесём обезличенное обращение к детям по номерам, а также жесткую рассадку, когда под номером один мы сажаем ученика с потенциалом, а на третьем и четвертом месте бывают ученики </w:t>
            </w:r>
            <w:proofErr w:type="gramStart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послабее</w:t>
            </w:r>
            <w:proofErr w:type="gramEnd"/>
            <w:r w:rsidRPr="009B288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Конечно, смысл в том, чтобы успешные и активные помогали слабым, но у нас получается так, что чаще всего за команду и работает только этот один активный ученик, остальные либо ленятся, либо стесняются.</w:t>
            </w:r>
          </w:p>
        </w:tc>
      </w:tr>
    </w:tbl>
    <w:p w:rsidR="009B2881" w:rsidRPr="009B2881" w:rsidRDefault="009B2881" w:rsidP="009B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Активное внедрение сингапурской системы обучения в нашей стране ведётся в Республике Татарстан. Многие казанские педагоги, изучив новую для себя технологию, стали использовать её в учебно-воспитательном процессе. Однако необходимо отметить, что сингапурская система обучения не подразумевает обычную групповую работу. Важно понимать, как организовать работу обучающихся, как научить их действовать в новой для них учебной ситуации. Для этого, безусловно, педагог сам должен не только хорошо владеть данной технологией, но и мыслить иначе, строить весь учебный процесс на основе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взаимообучения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взаимодоверия и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взаимоподдержки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 групповой деятельности, опираясь на самостоятельность, активность и инициативу </w:t>
      </w: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обучающихся</w:t>
      </w:r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 основе проведённого анализа сингапурской методики, а также рассмотрению её плюсов и минусов, можно сказать, что групповые формы работы в рамах сингапурской методики обучения способствуют созданию разнообразных условий обучения для различных школ, классов, групп с целью учёта особенностей их контингента; комплекс методических, психолого-педагогических и организационно – управленческих мероприятий, обеспечивающих обучение в гомогенных группах.</w:t>
      </w:r>
      <w:proofErr w:type="gramEnd"/>
    </w:p>
    <w:p w:rsidR="009B2881" w:rsidRPr="009B2881" w:rsidRDefault="009B2881" w:rsidP="009B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9B2881" w:rsidRDefault="009B2881" w:rsidP="009B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9B2881" w:rsidRPr="009B2881" w:rsidRDefault="009B2881" w:rsidP="009B2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 w:rsidRPr="009B288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lastRenderedPageBreak/>
        <w:t>Список литературы:</w:t>
      </w:r>
    </w:p>
    <w:p w:rsidR="009B2881" w:rsidRPr="009B2881" w:rsidRDefault="009B2881" w:rsidP="009B28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Мокрополова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И. Ю. Использование обучающих структур сингапурской методики для повышения качества обучения школьников [Текст] / И. Ю.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Мокрополова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// Инновационные педагогические технологии: материалы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междунар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науч.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конф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(г. Казань, октябрь 2014 г.).  — Казань: Бук, 2014. — С. 186-188.</w:t>
      </w:r>
    </w:p>
    <w:p w:rsidR="009B2881" w:rsidRPr="009B2881" w:rsidRDefault="009B2881" w:rsidP="009B28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Рубцова Л.Г. Организация групповой работы учащихся [Электронный ресурс] / Л. Г. Рубцова. – Режим доступа: http://skolaharangino.ucoz.ru/Metodic_books/organizacija_gruppovoj_raboty_uchashhikhsja.doc (дата обращения: 03.04.2017).</w:t>
      </w:r>
    </w:p>
    <w:p w:rsidR="009B2881" w:rsidRPr="009B2881" w:rsidRDefault="009B2881" w:rsidP="009B28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Селевко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Г.К. Современные образовательные технологии Учебное пособие. М.: Народное образование, 1998. 256 с.</w:t>
      </w:r>
    </w:p>
    <w:p w:rsidR="009B2881" w:rsidRPr="009B2881" w:rsidRDefault="009B2881" w:rsidP="009B28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Федеральный государственный образовательный стандарт основного общего образования</w:t>
      </w:r>
      <w:proofErr w:type="gram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.–</w:t>
      </w:r>
      <w:proofErr w:type="gram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Москва: Просвещение, 2011. – 47 c.</w:t>
      </w:r>
    </w:p>
    <w:p w:rsidR="009B2881" w:rsidRPr="009B2881" w:rsidRDefault="009B2881" w:rsidP="009B28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Щуркова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Н.Е. Программа воспитания / Н. Е. </w:t>
      </w:r>
      <w:proofErr w:type="spellStart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Щуркова</w:t>
      </w:r>
      <w:proofErr w:type="spellEnd"/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– Москва: Педагогическое общество России, 2009.– 48 с. </w:t>
      </w:r>
    </w:p>
    <w:p w:rsidR="00807441" w:rsidRPr="009B2881" w:rsidRDefault="009B2881" w:rsidP="009B28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9B288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sectPr w:rsidR="00807441" w:rsidRPr="009B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FE"/>
    <w:multiLevelType w:val="multilevel"/>
    <w:tmpl w:val="1D62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D4E11"/>
    <w:multiLevelType w:val="multilevel"/>
    <w:tmpl w:val="50C4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1"/>
    <w:rsid w:val="00807441"/>
    <w:rsid w:val="009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881"/>
    <w:rPr>
      <w:color w:val="0000FF"/>
      <w:u w:val="single"/>
    </w:rPr>
  </w:style>
  <w:style w:type="character" w:styleId="a5">
    <w:name w:val="Emphasis"/>
    <w:basedOn w:val="a0"/>
    <w:uiPriority w:val="20"/>
    <w:qFormat/>
    <w:rsid w:val="009B2881"/>
    <w:rPr>
      <w:i/>
      <w:iCs/>
    </w:rPr>
  </w:style>
  <w:style w:type="character" w:styleId="a6">
    <w:name w:val="Strong"/>
    <w:basedOn w:val="a0"/>
    <w:uiPriority w:val="22"/>
    <w:qFormat/>
    <w:rsid w:val="009B28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881"/>
    <w:rPr>
      <w:color w:val="0000FF"/>
      <w:u w:val="single"/>
    </w:rPr>
  </w:style>
  <w:style w:type="character" w:styleId="a5">
    <w:name w:val="Emphasis"/>
    <w:basedOn w:val="a0"/>
    <w:uiPriority w:val="20"/>
    <w:qFormat/>
    <w:rsid w:val="009B2881"/>
    <w:rPr>
      <w:i/>
      <w:iCs/>
    </w:rPr>
  </w:style>
  <w:style w:type="character" w:styleId="a6">
    <w:name w:val="Strong"/>
    <w:basedOn w:val="a0"/>
    <w:uiPriority w:val="22"/>
    <w:qFormat/>
    <w:rsid w:val="009B28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6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ac.info/author/gross-stanislav-aleksandrov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2020-05-01T08:27:00Z</dcterms:created>
  <dcterms:modified xsi:type="dcterms:W3CDTF">2020-05-01T08:30:00Z</dcterms:modified>
</cp:coreProperties>
</file>